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FC" w:rsidRDefault="004B15CC">
      <w:r w:rsidRPr="004B15CC">
        <w:rPr>
          <w:noProof/>
        </w:rPr>
        <w:drawing>
          <wp:inline distT="0" distB="0" distL="0" distR="0">
            <wp:extent cx="9810750" cy="6638925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B15CC" w:rsidRDefault="004B15CC">
      <w:r w:rsidRPr="004B15CC">
        <w:rPr>
          <w:noProof/>
        </w:rPr>
        <w:lastRenderedPageBreak/>
        <w:drawing>
          <wp:inline distT="0" distB="0" distL="0" distR="0">
            <wp:extent cx="10020300" cy="6705600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4B15CC" w:rsidSect="004D2C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2CFC"/>
    <w:rsid w:val="00071E9B"/>
    <w:rsid w:val="00132E59"/>
    <w:rsid w:val="00232AB7"/>
    <w:rsid w:val="00305B9A"/>
    <w:rsid w:val="004B15CC"/>
    <w:rsid w:val="004D2CFC"/>
    <w:rsid w:val="00810C4B"/>
    <w:rsid w:val="008420D7"/>
    <w:rsid w:val="00AD3BD3"/>
    <w:rsid w:val="00E053A7"/>
    <w:rsid w:val="00EB001A"/>
    <w:rsid w:val="00EF71E8"/>
    <w:rsid w:val="00FE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repanovVV\Desktop\&#1050;&#1086;&#1088;&#1086;&#1085;&#1072;&#1074;&#1080;&#1088;&#1091;&#1089;\29.04.2020\!&#1044;&#1083;&#1103;%20&#1075;&#1088;&#1072;&#1092;&#1080;&#1082;&#1072;%20&#1090;&#1077;&#1089;&#1090;&#1099;%20&#1085;&#1072;%2028%20&#1072;&#1087;&#1088;&#1077;&#1083;&#1103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repanovVV\Desktop\&#1050;&#1086;&#1088;&#1086;&#1085;&#1072;&#1074;&#1080;&#1088;&#1091;&#1089;\29.04.2020\!&#1044;&#1083;&#1103;%20&#1075;&#1088;&#1072;&#1092;&#1080;&#1082;&#1072;%20&#1090;&#1077;&#1089;&#1090;&#1099;%20&#1085;&#1072;%2028%20&#1072;&#1087;&#1088;&#1077;&#1083;&#1103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 b="1" i="0" baseline="0">
                <a:latin typeface="Arial" pitchFamily="34" charset="0"/>
                <a:cs typeface="Arial" pitchFamily="34" charset="0"/>
              </a:rPr>
              <a:t>Заболеваемость </a:t>
            </a:r>
            <a:r>
              <a:rPr lang="en-US" sz="1800" b="1" i="0" baseline="0">
                <a:latin typeface="Arial" pitchFamily="34" charset="0"/>
                <a:cs typeface="Arial" pitchFamily="34" charset="0"/>
              </a:rPr>
              <a:t>Covid</a:t>
            </a:r>
            <a:r>
              <a:rPr lang="ru-RU" sz="1800" b="1" i="0" baseline="0">
                <a:latin typeface="Arial" pitchFamily="34" charset="0"/>
                <a:cs typeface="Arial" pitchFamily="34" charset="0"/>
              </a:rPr>
              <a:t>-19  </a:t>
            </a:r>
            <a:br>
              <a:rPr lang="ru-RU" sz="1800" b="1" i="0" baseline="0">
                <a:latin typeface="Arial" pitchFamily="34" charset="0"/>
                <a:cs typeface="Arial" pitchFamily="34" charset="0"/>
              </a:rPr>
            </a:br>
            <a:r>
              <a:rPr lang="ru-RU" sz="1800" b="1" i="0" baseline="0">
                <a:latin typeface="Arial" pitchFamily="34" charset="0"/>
                <a:cs typeface="Arial" pitchFamily="34" charset="0"/>
              </a:rPr>
              <a:t>по Уральскому федеральному округу</a:t>
            </a:r>
          </a:p>
          <a:p>
            <a:pPr>
              <a:defRPr/>
            </a:pPr>
            <a:r>
              <a:rPr lang="ru-RU" sz="1800" b="1" i="0" baseline="0">
                <a:latin typeface="Arial" pitchFamily="34" charset="0"/>
                <a:cs typeface="Arial" pitchFamily="34" charset="0"/>
              </a:rPr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5.209483207662631E-2"/>
          <c:y val="0.15725015721671806"/>
          <c:w val="0.94790516792337409"/>
          <c:h val="0.71671287143626417"/>
        </c:manualLayout>
      </c:layout>
      <c:lineChart>
        <c:grouping val="standard"/>
        <c:ser>
          <c:idx val="0"/>
          <c:order val="0"/>
          <c:spPr>
            <a:ln w="57150">
              <a:solidFill>
                <a:srgbClr val="0070C0"/>
              </a:solidFill>
            </a:ln>
          </c:spPr>
          <c:marker>
            <c:symbol val="none"/>
          </c:marker>
          <c:cat>
            <c:numRef>
              <c:f>Динамика!$M$31:$BA$31</c:f>
              <c:numCache>
                <c:formatCode>dd/mm/yyyy</c:formatCode>
                <c:ptCount val="41"/>
                <c:pt idx="0">
                  <c:v>43903</c:v>
                </c:pt>
                <c:pt idx="1">
                  <c:v>43906</c:v>
                </c:pt>
                <c:pt idx="2">
                  <c:v>43907</c:v>
                </c:pt>
                <c:pt idx="3">
                  <c:v>43908</c:v>
                </c:pt>
                <c:pt idx="4">
                  <c:v>43909</c:v>
                </c:pt>
                <c:pt idx="5">
                  <c:v>43910</c:v>
                </c:pt>
                <c:pt idx="6">
                  <c:v>43912</c:v>
                </c:pt>
                <c:pt idx="7">
                  <c:v>43913</c:v>
                </c:pt>
                <c:pt idx="8">
                  <c:v>43914</c:v>
                </c:pt>
                <c:pt idx="9">
                  <c:v>43915</c:v>
                </c:pt>
                <c:pt idx="10">
                  <c:v>43916</c:v>
                </c:pt>
                <c:pt idx="11">
                  <c:v>43920</c:v>
                </c:pt>
                <c:pt idx="12">
                  <c:v>43921</c:v>
                </c:pt>
                <c:pt idx="13">
                  <c:v>43922</c:v>
                </c:pt>
                <c:pt idx="14">
                  <c:v>43923</c:v>
                </c:pt>
                <c:pt idx="15">
                  <c:v>43924</c:v>
                </c:pt>
                <c:pt idx="16">
                  <c:v>43926</c:v>
                </c:pt>
                <c:pt idx="17">
                  <c:v>43927</c:v>
                </c:pt>
                <c:pt idx="18">
                  <c:v>43928</c:v>
                </c:pt>
                <c:pt idx="19">
                  <c:v>43929</c:v>
                </c:pt>
                <c:pt idx="20">
                  <c:v>43930</c:v>
                </c:pt>
                <c:pt idx="21">
                  <c:v>43931</c:v>
                </c:pt>
                <c:pt idx="22">
                  <c:v>43932</c:v>
                </c:pt>
                <c:pt idx="23">
                  <c:v>43933</c:v>
                </c:pt>
                <c:pt idx="24">
                  <c:v>43934</c:v>
                </c:pt>
                <c:pt idx="25">
                  <c:v>43936</c:v>
                </c:pt>
                <c:pt idx="26">
                  <c:v>43937</c:v>
                </c:pt>
                <c:pt idx="27">
                  <c:v>43938</c:v>
                </c:pt>
                <c:pt idx="28">
                  <c:v>43939</c:v>
                </c:pt>
                <c:pt idx="29">
                  <c:v>43940</c:v>
                </c:pt>
                <c:pt idx="30">
                  <c:v>43941</c:v>
                </c:pt>
                <c:pt idx="31">
                  <c:v>43942</c:v>
                </c:pt>
                <c:pt idx="32">
                  <c:v>43943</c:v>
                </c:pt>
                <c:pt idx="33">
                  <c:v>43944</c:v>
                </c:pt>
                <c:pt idx="34">
                  <c:v>43945</c:v>
                </c:pt>
                <c:pt idx="35">
                  <c:v>43946</c:v>
                </c:pt>
                <c:pt idx="36">
                  <c:v>43947</c:v>
                </c:pt>
                <c:pt idx="37">
                  <c:v>43948</c:v>
                </c:pt>
                <c:pt idx="38">
                  <c:v>43949</c:v>
                </c:pt>
                <c:pt idx="39">
                  <c:v>43950</c:v>
                </c:pt>
                <c:pt idx="40">
                  <c:v>43951</c:v>
                </c:pt>
              </c:numCache>
            </c:numRef>
          </c:cat>
          <c:val>
            <c:numRef>
              <c:f>Динамика!$M$32:$BA$32</c:f>
              <c:numCache>
                <c:formatCode>General</c:formatCode>
                <c:ptCount val="41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8</c:v>
                </c:pt>
                <c:pt idx="5">
                  <c:v>9</c:v>
                </c:pt>
                <c:pt idx="6">
                  <c:v>15</c:v>
                </c:pt>
                <c:pt idx="7">
                  <c:v>16</c:v>
                </c:pt>
                <c:pt idx="8">
                  <c:v>20</c:v>
                </c:pt>
                <c:pt idx="9">
                  <c:v>29</c:v>
                </c:pt>
                <c:pt idx="10">
                  <c:v>42</c:v>
                </c:pt>
                <c:pt idx="11">
                  <c:v>56</c:v>
                </c:pt>
                <c:pt idx="12">
                  <c:v>74</c:v>
                </c:pt>
                <c:pt idx="13">
                  <c:v>70</c:v>
                </c:pt>
                <c:pt idx="14">
                  <c:v>110</c:v>
                </c:pt>
                <c:pt idx="15">
                  <c:v>110</c:v>
                </c:pt>
                <c:pt idx="16">
                  <c:v>111</c:v>
                </c:pt>
                <c:pt idx="17">
                  <c:v>158</c:v>
                </c:pt>
                <c:pt idx="18">
                  <c:v>169</c:v>
                </c:pt>
                <c:pt idx="19">
                  <c:v>182</c:v>
                </c:pt>
                <c:pt idx="20">
                  <c:v>193</c:v>
                </c:pt>
                <c:pt idx="21">
                  <c:v>207</c:v>
                </c:pt>
                <c:pt idx="22">
                  <c:v>240</c:v>
                </c:pt>
                <c:pt idx="23">
                  <c:v>266</c:v>
                </c:pt>
                <c:pt idx="24">
                  <c:v>294</c:v>
                </c:pt>
                <c:pt idx="25">
                  <c:v>350</c:v>
                </c:pt>
                <c:pt idx="26">
                  <c:v>422</c:v>
                </c:pt>
                <c:pt idx="27">
                  <c:v>507</c:v>
                </c:pt>
                <c:pt idx="28">
                  <c:v>567</c:v>
                </c:pt>
                <c:pt idx="29">
                  <c:v>662</c:v>
                </c:pt>
                <c:pt idx="30">
                  <c:v>779</c:v>
                </c:pt>
                <c:pt idx="31">
                  <c:v>849</c:v>
                </c:pt>
                <c:pt idx="32">
                  <c:v>1041</c:v>
                </c:pt>
                <c:pt idx="33">
                  <c:v>1146</c:v>
                </c:pt>
                <c:pt idx="34">
                  <c:v>1293</c:v>
                </c:pt>
                <c:pt idx="35">
                  <c:v>1455</c:v>
                </c:pt>
                <c:pt idx="36">
                  <c:v>1644</c:v>
                </c:pt>
                <c:pt idx="37">
                  <c:v>1828</c:v>
                </c:pt>
                <c:pt idx="38">
                  <c:v>1984</c:v>
                </c:pt>
                <c:pt idx="39">
                  <c:v>2162</c:v>
                </c:pt>
                <c:pt idx="40">
                  <c:v>2422</c:v>
                </c:pt>
              </c:numCache>
            </c:numRef>
          </c:val>
        </c:ser>
        <c:marker val="1"/>
        <c:axId val="126675200"/>
        <c:axId val="70374144"/>
      </c:lineChart>
      <c:dateAx>
        <c:axId val="126675200"/>
        <c:scaling>
          <c:orientation val="minMax"/>
        </c:scaling>
        <c:axPos val="b"/>
        <c:numFmt formatCode="dd/mm/yyyy" sourceLinked="0"/>
        <c:majorTickMark val="none"/>
        <c:tickLblPos val="nextTo"/>
        <c:crossAx val="70374144"/>
        <c:crosses val="autoZero"/>
        <c:auto val="1"/>
        <c:lblOffset val="100"/>
      </c:dateAx>
      <c:valAx>
        <c:axId val="70374144"/>
        <c:scaling>
          <c:orientation val="minMax"/>
          <c:max val="5000"/>
        </c:scaling>
        <c:axPos val="l"/>
        <c:majorGridlines/>
        <c:numFmt formatCode="General" sourceLinked="1"/>
        <c:majorTickMark val="none"/>
        <c:tickLblPos val="nextTo"/>
        <c:crossAx val="12667520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 b="1" i="0" baseline="0">
                <a:latin typeface="Arial" pitchFamily="34" charset="0"/>
                <a:cs typeface="Arial" pitchFamily="34" charset="0"/>
              </a:rPr>
              <a:t>Заболеваемость </a:t>
            </a:r>
            <a:r>
              <a:rPr lang="en-US" sz="1800" b="1" i="0" baseline="0">
                <a:latin typeface="Arial" pitchFamily="34" charset="0"/>
                <a:cs typeface="Arial" pitchFamily="34" charset="0"/>
              </a:rPr>
              <a:t>Covid</a:t>
            </a:r>
            <a:r>
              <a:rPr lang="ru-RU" sz="1800" b="1" i="0" baseline="0">
                <a:latin typeface="Arial" pitchFamily="34" charset="0"/>
                <a:cs typeface="Arial" pitchFamily="34" charset="0"/>
              </a:rPr>
              <a:t>-19 в сутки </a:t>
            </a:r>
            <a:br>
              <a:rPr lang="ru-RU" sz="1800" b="1" i="0" baseline="0">
                <a:latin typeface="Arial" pitchFamily="34" charset="0"/>
                <a:cs typeface="Arial" pitchFamily="34" charset="0"/>
              </a:rPr>
            </a:br>
            <a:r>
              <a:rPr lang="ru-RU" sz="1800" b="1" i="0" baseline="0">
                <a:latin typeface="Arial" pitchFamily="34" charset="0"/>
                <a:cs typeface="Arial" pitchFamily="34" charset="0"/>
              </a:rPr>
              <a:t>по Уральскому федеральному округу</a:t>
            </a:r>
            <a:endParaRPr lang="ru-RU">
              <a:latin typeface="Arial" pitchFamily="34" charset="0"/>
              <a:cs typeface="Arial" pitchFamily="34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numRef>
              <c:f>'Курганская область'!$AI$19:$BF$19</c:f>
              <c:numCache>
                <c:formatCode>dd/mm/yyyy</c:formatCode>
                <c:ptCount val="24"/>
                <c:pt idx="0">
                  <c:v>43928</c:v>
                </c:pt>
                <c:pt idx="1">
                  <c:v>43929</c:v>
                </c:pt>
                <c:pt idx="2">
                  <c:v>43930</c:v>
                </c:pt>
                <c:pt idx="3">
                  <c:v>43931</c:v>
                </c:pt>
                <c:pt idx="4">
                  <c:v>43932</c:v>
                </c:pt>
                <c:pt idx="5">
                  <c:v>43933</c:v>
                </c:pt>
                <c:pt idx="6">
                  <c:v>43934</c:v>
                </c:pt>
                <c:pt idx="7">
                  <c:v>43935</c:v>
                </c:pt>
                <c:pt idx="8">
                  <c:v>43936</c:v>
                </c:pt>
                <c:pt idx="9">
                  <c:v>43937</c:v>
                </c:pt>
                <c:pt idx="10">
                  <c:v>43938</c:v>
                </c:pt>
                <c:pt idx="11">
                  <c:v>43939</c:v>
                </c:pt>
                <c:pt idx="12">
                  <c:v>43940</c:v>
                </c:pt>
                <c:pt idx="13">
                  <c:v>43941</c:v>
                </c:pt>
                <c:pt idx="14">
                  <c:v>43942</c:v>
                </c:pt>
                <c:pt idx="15">
                  <c:v>43943</c:v>
                </c:pt>
                <c:pt idx="16">
                  <c:v>43944</c:v>
                </c:pt>
                <c:pt idx="17">
                  <c:v>43945</c:v>
                </c:pt>
                <c:pt idx="18">
                  <c:v>43946</c:v>
                </c:pt>
                <c:pt idx="19">
                  <c:v>43947</c:v>
                </c:pt>
                <c:pt idx="20">
                  <c:v>43948</c:v>
                </c:pt>
                <c:pt idx="21">
                  <c:v>43949</c:v>
                </c:pt>
                <c:pt idx="22">
                  <c:v>43950</c:v>
                </c:pt>
                <c:pt idx="23">
                  <c:v>43951</c:v>
                </c:pt>
              </c:numCache>
            </c:numRef>
          </c:cat>
          <c:val>
            <c:numRef>
              <c:f>'Курганская область'!$AI$21:$BF$21</c:f>
              <c:numCache>
                <c:formatCode>General</c:formatCode>
                <c:ptCount val="24"/>
                <c:pt idx="0">
                  <c:v>11</c:v>
                </c:pt>
                <c:pt idx="1">
                  <c:v>13</c:v>
                </c:pt>
                <c:pt idx="2">
                  <c:v>11</c:v>
                </c:pt>
                <c:pt idx="3">
                  <c:v>14</c:v>
                </c:pt>
                <c:pt idx="4">
                  <c:v>33</c:v>
                </c:pt>
                <c:pt idx="5">
                  <c:v>26</c:v>
                </c:pt>
                <c:pt idx="6">
                  <c:v>28</c:v>
                </c:pt>
                <c:pt idx="7">
                  <c:v>30</c:v>
                </c:pt>
                <c:pt idx="8">
                  <c:v>56</c:v>
                </c:pt>
                <c:pt idx="9">
                  <c:v>72</c:v>
                </c:pt>
                <c:pt idx="10">
                  <c:v>85</c:v>
                </c:pt>
                <c:pt idx="11">
                  <c:v>60</c:v>
                </c:pt>
                <c:pt idx="12">
                  <c:v>95</c:v>
                </c:pt>
                <c:pt idx="13">
                  <c:v>117</c:v>
                </c:pt>
                <c:pt idx="14">
                  <c:v>70</c:v>
                </c:pt>
                <c:pt idx="15">
                  <c:v>192</c:v>
                </c:pt>
                <c:pt idx="16">
                  <c:v>105</c:v>
                </c:pt>
                <c:pt idx="17">
                  <c:v>147</c:v>
                </c:pt>
                <c:pt idx="18">
                  <c:v>162</c:v>
                </c:pt>
                <c:pt idx="19">
                  <c:v>189</c:v>
                </c:pt>
                <c:pt idx="20">
                  <c:v>184</c:v>
                </c:pt>
                <c:pt idx="21">
                  <c:v>156</c:v>
                </c:pt>
                <c:pt idx="22">
                  <c:v>178</c:v>
                </c:pt>
                <c:pt idx="23">
                  <c:v>260</c:v>
                </c:pt>
              </c:numCache>
            </c:numRef>
          </c:val>
        </c:ser>
        <c:axId val="70723840"/>
        <c:axId val="70729728"/>
      </c:barChart>
      <c:dateAx>
        <c:axId val="70723840"/>
        <c:scaling>
          <c:orientation val="minMax"/>
        </c:scaling>
        <c:axPos val="b"/>
        <c:numFmt formatCode="dd/mm/yyyy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70729728"/>
        <c:crosses val="autoZero"/>
        <c:auto val="1"/>
        <c:lblOffset val="100"/>
      </c:dateAx>
      <c:valAx>
        <c:axId val="70729728"/>
        <c:scaling>
          <c:orientation val="minMax"/>
          <c:max val="300"/>
          <c:min val="0"/>
        </c:scaling>
        <c:axPos val="l"/>
        <c:majorGridlines/>
        <c:numFmt formatCode="General" sourceLinked="1"/>
        <c:majorTickMark val="none"/>
        <c:tickLblPos val="nextTo"/>
        <c:crossAx val="7072384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0</Words>
  <Characters>3</Characters>
  <Application>Microsoft Office Word</Application>
  <DocSecurity>0</DocSecurity>
  <Lines>1</Lines>
  <Paragraphs>1</Paragraphs>
  <ScaleCrop>false</ScaleCrop>
  <Company>MyCompany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CherepanovVV</dc:creator>
  <cp:keywords/>
  <dc:description/>
  <cp:lastModifiedBy>CherepanovVV</cp:lastModifiedBy>
  <cp:revision>11</cp:revision>
  <dcterms:created xsi:type="dcterms:W3CDTF">2020-04-29T06:23:00Z</dcterms:created>
  <dcterms:modified xsi:type="dcterms:W3CDTF">2020-04-30T05:54:00Z</dcterms:modified>
</cp:coreProperties>
</file>