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Сегодня мы обсуждаем ход реализации федерального проекта «Чистый воздух». Выполнение задач данного проекта напрямую влияет на здоровье и качество жизни миллионов наших граждан. Как говорил Президент, люди должны открыть форточку и почувствовать эффект от нацпроекта «Экология».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Вся наша работа должна быть выстроена таким образом, чтобы обеспечить достижение поставленной в 474 Указе Президента национальной цели «Комфортная и безопасная среда для жизни». Это снижение выбросов опасных загрязняющих веществ, которые оказывают наибольшее негативное воздействие на окружающую среду и здоровье человека, в два раза к 2030 году.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Создание по-настоящему комфортной и безопасной среды для жизни граждан должно быть безусловным приоритетом.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 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Для начала хочу подвести некоторые итоги.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2020 год был, безусловно, непростым.  Но нам удалось сделать серьезные шаги для улучшения экологической обстановки.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 xml:space="preserve">В прошлом году на основе согласованных комплексных планов предприятиями в программы модернизации инвестировано более 78 </w:t>
      </w:r>
      <w:proofErr w:type="spellStart"/>
      <w:proofErr w:type="gramStart"/>
      <w:r w:rsidRPr="00FB3E3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FB3E33">
        <w:rPr>
          <w:rFonts w:ascii="Times New Roman" w:hAnsi="Times New Roman" w:cs="Times New Roman"/>
          <w:sz w:val="28"/>
          <w:szCs w:val="28"/>
        </w:rPr>
        <w:t xml:space="preserve"> рублей. Фактически достигнутый экологический эффект составил более 71 тыс. тонн. Это объем, на который снизились выбросы загрязняющих веществ в окружающую среду.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 xml:space="preserve">В рамках эксперимента по квотированию выбросов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 утвердил сводные расчеты загрязнения атмосферного воздуха. На их основе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 сформировал перечни наиболее опасных загрязняющих веществ, которое оказывают самое непосредственное влияние на здоровье человека.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 xml:space="preserve">Именно опасность веществ с точки зрения влияния на здоровье человека – ключевой фактор, который заложен в целевой показатель Указа Президента. Далее, эти вещества будут разделены конкретно по загрязнителям, которые готовят планы снижения выбросов. На основе результатов сводных расчетов необходимо актуализировать комплексные планы. Они должны быть скорректированы, в том числе с учетом достижения показателя </w:t>
      </w:r>
      <w:r w:rsidRPr="00FB3E33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цели.  В ближайшее время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 должен установить объемы/квоты выбросов.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 xml:space="preserve">Коллеги,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 ранжировал города-участники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федпроекта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 по совокупности показателей и степени выраженности аэрогенных рисков по сумме рангов следующим образом: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1. Челябинск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2. Нижний Тагил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3. Магнитогорск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Норильск и</w:t>
      </w:r>
      <w:r w:rsidRPr="00FB3E33">
        <w:rPr>
          <w:rFonts w:ascii="Times New Roman" w:hAnsi="Times New Roman" w:cs="Times New Roman"/>
          <w:sz w:val="28"/>
          <w:szCs w:val="28"/>
        </w:rPr>
        <w:t xml:space="preserve"> Новокузнецк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5. Омск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6. Красноярск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7. Череповец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8. Липецк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9. Братск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10. Чита и Медногорск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 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 xml:space="preserve">Подчеркну, что для каждого из 12 городов программа действий должна быть индивидуальной. Работа по снижению выбросов ни в коем случае не должна сводиться только к мероприятиям по переводу общественного транспорта на средства, использующие альтернативные виды топлива и энергии. Такие меры по экспертным оценкам дадут ощутимый эффект в рамках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федпроекта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 в объеме не более 3%.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Мы должны определить приоритетные мероприятия, которые дадут ощутимый результат.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Важна активизация работы с крупными загрязнителями.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 xml:space="preserve">Коллеги, в 12 городах с высоким и очень высоким уровнем загрязнения атмосферного воздуха необходимо снизить совокупный объем выбросов не менее чем на 20% уже к 2024 году. Согласно четырехсторонним соглашениям о взаимодействии между Минприроды,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, </w:t>
      </w:r>
      <w:r w:rsidRPr="00FB3E33">
        <w:rPr>
          <w:rFonts w:ascii="Times New Roman" w:hAnsi="Times New Roman" w:cs="Times New Roman"/>
          <w:sz w:val="28"/>
          <w:szCs w:val="28"/>
        </w:rPr>
        <w:lastRenderedPageBreak/>
        <w:t xml:space="preserve">регионами и компаниями, объем внебюджетных инвестиций составит около 500 </w:t>
      </w:r>
      <w:proofErr w:type="spellStart"/>
      <w:proofErr w:type="gramStart"/>
      <w:r w:rsidRPr="00FB3E3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FB3E33">
        <w:rPr>
          <w:rFonts w:ascii="Times New Roman" w:hAnsi="Times New Roman" w:cs="Times New Roman"/>
          <w:sz w:val="28"/>
          <w:szCs w:val="28"/>
        </w:rPr>
        <w:t xml:space="preserve"> рублей, а общий экологический эффект - 1,5 </w:t>
      </w:r>
      <w:proofErr w:type="spellStart"/>
      <w:r w:rsidRPr="00FB3E3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B3E33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Но повторю: результатом федерального проекта должны стать не отчеты о закупленных автобусах, а полная удовлетворенность граждан экологической обстановкой. Уже сейчас мы начали планировать расширение проекта после 2024 года. 12 городов – это далеко не исчерпывающий список. По результатам экологического мониторинга, проведенного в ноябре 2020 года, определены населенные пункты, где также наблюдается высокий уровень загрязнения атмосферного воздуха. В список вошли 48 городов.</w:t>
      </w:r>
    </w:p>
    <w:p w:rsidR="00FB3E33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 </w:t>
      </w:r>
    </w:p>
    <w:p w:rsidR="0048700D" w:rsidRPr="00FB3E33" w:rsidRDefault="00FB3E33" w:rsidP="00FB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B3E33">
        <w:rPr>
          <w:rFonts w:ascii="Times New Roman" w:hAnsi="Times New Roman" w:cs="Times New Roman"/>
          <w:sz w:val="28"/>
          <w:szCs w:val="28"/>
        </w:rPr>
        <w:t>Коллеги, повестка насыщенная. Предлагаю начать работу.</w:t>
      </w:r>
    </w:p>
    <w:sectPr w:rsidR="0048700D" w:rsidRPr="00FB3E33" w:rsidSect="0048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3E33"/>
    <w:rsid w:val="0048700D"/>
    <w:rsid w:val="00FB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HohlovAV</dc:creator>
  <cp:lastModifiedBy>HohlovAV</cp:lastModifiedBy>
  <cp:revision>1</cp:revision>
  <dcterms:created xsi:type="dcterms:W3CDTF">2021-01-29T13:36:00Z</dcterms:created>
  <dcterms:modified xsi:type="dcterms:W3CDTF">2021-01-29T13:37:00Z</dcterms:modified>
</cp:coreProperties>
</file>