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8E3E4E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4625" cy="664527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4213D1" w:rsidRPr="0081221B" w:rsidRDefault="008E3E4E" w:rsidP="0073127C">
      <w:pPr>
        <w:jc w:val="center"/>
      </w:pPr>
      <w:r>
        <w:rPr>
          <w:noProof/>
          <w:color w:val="1F497D"/>
          <w:lang w:eastAsia="ru-RU"/>
        </w:rPr>
        <w:drawing>
          <wp:inline distT="0" distB="0" distL="0" distR="0">
            <wp:extent cx="10292080" cy="6932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1A6F"/>
    <w:rsid w:val="00014CA1"/>
    <w:rsid w:val="000161F9"/>
    <w:rsid w:val="000243A9"/>
    <w:rsid w:val="000267B8"/>
    <w:rsid w:val="00027C53"/>
    <w:rsid w:val="00030EF5"/>
    <w:rsid w:val="0004250A"/>
    <w:rsid w:val="000433AB"/>
    <w:rsid w:val="000479D5"/>
    <w:rsid w:val="00067695"/>
    <w:rsid w:val="00075A66"/>
    <w:rsid w:val="00083C14"/>
    <w:rsid w:val="000847F7"/>
    <w:rsid w:val="000862B7"/>
    <w:rsid w:val="00090EE9"/>
    <w:rsid w:val="0009262C"/>
    <w:rsid w:val="0009427A"/>
    <w:rsid w:val="000A4BE2"/>
    <w:rsid w:val="000A5F6E"/>
    <w:rsid w:val="000C02A3"/>
    <w:rsid w:val="000C2CA2"/>
    <w:rsid w:val="000C3AA8"/>
    <w:rsid w:val="000C4FFD"/>
    <w:rsid w:val="000C7F4D"/>
    <w:rsid w:val="000D13DC"/>
    <w:rsid w:val="000D6F09"/>
    <w:rsid w:val="000E3311"/>
    <w:rsid w:val="000E34DC"/>
    <w:rsid w:val="000E36D8"/>
    <w:rsid w:val="000E3C97"/>
    <w:rsid w:val="000E3E09"/>
    <w:rsid w:val="000F0013"/>
    <w:rsid w:val="000F04AB"/>
    <w:rsid w:val="000F2AFD"/>
    <w:rsid w:val="001026F4"/>
    <w:rsid w:val="00103A2B"/>
    <w:rsid w:val="00116177"/>
    <w:rsid w:val="001164BF"/>
    <w:rsid w:val="00120327"/>
    <w:rsid w:val="00121C07"/>
    <w:rsid w:val="00143324"/>
    <w:rsid w:val="0015125A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C28B5"/>
    <w:rsid w:val="001E78DE"/>
    <w:rsid w:val="001F0EA4"/>
    <w:rsid w:val="001F40B5"/>
    <w:rsid w:val="001F4A10"/>
    <w:rsid w:val="001F5AB0"/>
    <w:rsid w:val="001F7E05"/>
    <w:rsid w:val="002149A9"/>
    <w:rsid w:val="00215641"/>
    <w:rsid w:val="00215DC3"/>
    <w:rsid w:val="00240E1E"/>
    <w:rsid w:val="00261A9A"/>
    <w:rsid w:val="002803E1"/>
    <w:rsid w:val="002963B6"/>
    <w:rsid w:val="002B3509"/>
    <w:rsid w:val="002D39D2"/>
    <w:rsid w:val="002D4D0D"/>
    <w:rsid w:val="002D63C6"/>
    <w:rsid w:val="002E25A1"/>
    <w:rsid w:val="002E6735"/>
    <w:rsid w:val="00302436"/>
    <w:rsid w:val="003069B4"/>
    <w:rsid w:val="00313490"/>
    <w:rsid w:val="003165A5"/>
    <w:rsid w:val="003212C7"/>
    <w:rsid w:val="0032208D"/>
    <w:rsid w:val="003317C3"/>
    <w:rsid w:val="003324E3"/>
    <w:rsid w:val="00332F67"/>
    <w:rsid w:val="003369EF"/>
    <w:rsid w:val="00350D7B"/>
    <w:rsid w:val="00353106"/>
    <w:rsid w:val="003555A8"/>
    <w:rsid w:val="00356582"/>
    <w:rsid w:val="00357F8E"/>
    <w:rsid w:val="0036146E"/>
    <w:rsid w:val="00367A12"/>
    <w:rsid w:val="0037072F"/>
    <w:rsid w:val="00375039"/>
    <w:rsid w:val="00380DA0"/>
    <w:rsid w:val="003828F3"/>
    <w:rsid w:val="00390313"/>
    <w:rsid w:val="003A3259"/>
    <w:rsid w:val="003A79EE"/>
    <w:rsid w:val="003B14BA"/>
    <w:rsid w:val="003B2420"/>
    <w:rsid w:val="003B25A2"/>
    <w:rsid w:val="003B749C"/>
    <w:rsid w:val="003D3A19"/>
    <w:rsid w:val="003D3ABB"/>
    <w:rsid w:val="003D7C11"/>
    <w:rsid w:val="003E2787"/>
    <w:rsid w:val="003F2707"/>
    <w:rsid w:val="0041575D"/>
    <w:rsid w:val="00415D05"/>
    <w:rsid w:val="00417A24"/>
    <w:rsid w:val="004213D1"/>
    <w:rsid w:val="0042358E"/>
    <w:rsid w:val="00430B52"/>
    <w:rsid w:val="00433030"/>
    <w:rsid w:val="00434EC9"/>
    <w:rsid w:val="00443931"/>
    <w:rsid w:val="00446255"/>
    <w:rsid w:val="004465B7"/>
    <w:rsid w:val="00455292"/>
    <w:rsid w:val="00463AE0"/>
    <w:rsid w:val="00491B1F"/>
    <w:rsid w:val="004A306F"/>
    <w:rsid w:val="004D362B"/>
    <w:rsid w:val="004F5CBD"/>
    <w:rsid w:val="004F5F50"/>
    <w:rsid w:val="005047E2"/>
    <w:rsid w:val="00506D1B"/>
    <w:rsid w:val="00510550"/>
    <w:rsid w:val="00521952"/>
    <w:rsid w:val="00522717"/>
    <w:rsid w:val="00523802"/>
    <w:rsid w:val="00525367"/>
    <w:rsid w:val="005351D0"/>
    <w:rsid w:val="00544124"/>
    <w:rsid w:val="0056395A"/>
    <w:rsid w:val="005741CA"/>
    <w:rsid w:val="00574786"/>
    <w:rsid w:val="00580E4F"/>
    <w:rsid w:val="005819E0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26DF2"/>
    <w:rsid w:val="006314E3"/>
    <w:rsid w:val="00631C96"/>
    <w:rsid w:val="006350A8"/>
    <w:rsid w:val="006431A7"/>
    <w:rsid w:val="006469E9"/>
    <w:rsid w:val="00650E67"/>
    <w:rsid w:val="00656D3C"/>
    <w:rsid w:val="006570C6"/>
    <w:rsid w:val="006645EB"/>
    <w:rsid w:val="006758AD"/>
    <w:rsid w:val="00677F97"/>
    <w:rsid w:val="006A1512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6F5656"/>
    <w:rsid w:val="006F6029"/>
    <w:rsid w:val="00706163"/>
    <w:rsid w:val="0070713E"/>
    <w:rsid w:val="007121D4"/>
    <w:rsid w:val="00713560"/>
    <w:rsid w:val="0073127C"/>
    <w:rsid w:val="007523FE"/>
    <w:rsid w:val="007554E7"/>
    <w:rsid w:val="00773AE1"/>
    <w:rsid w:val="00774881"/>
    <w:rsid w:val="007763D3"/>
    <w:rsid w:val="0077667C"/>
    <w:rsid w:val="0079646B"/>
    <w:rsid w:val="007A2A23"/>
    <w:rsid w:val="007A4A82"/>
    <w:rsid w:val="007B5AC0"/>
    <w:rsid w:val="007C3262"/>
    <w:rsid w:val="007C5E7E"/>
    <w:rsid w:val="007E0145"/>
    <w:rsid w:val="007E0EBA"/>
    <w:rsid w:val="007E1BE7"/>
    <w:rsid w:val="007F2C44"/>
    <w:rsid w:val="00810C22"/>
    <w:rsid w:val="0081221B"/>
    <w:rsid w:val="0081552F"/>
    <w:rsid w:val="00815E2A"/>
    <w:rsid w:val="008235C9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31C"/>
    <w:rsid w:val="00852810"/>
    <w:rsid w:val="00863EFB"/>
    <w:rsid w:val="00883DAF"/>
    <w:rsid w:val="008843C0"/>
    <w:rsid w:val="00885B38"/>
    <w:rsid w:val="00885E66"/>
    <w:rsid w:val="0089426A"/>
    <w:rsid w:val="0089540B"/>
    <w:rsid w:val="008B1141"/>
    <w:rsid w:val="008B3C76"/>
    <w:rsid w:val="008C22DD"/>
    <w:rsid w:val="008D5BDB"/>
    <w:rsid w:val="008D62DF"/>
    <w:rsid w:val="008E3281"/>
    <w:rsid w:val="008E3E4E"/>
    <w:rsid w:val="008E5A46"/>
    <w:rsid w:val="008F061C"/>
    <w:rsid w:val="008F1C0D"/>
    <w:rsid w:val="0091175C"/>
    <w:rsid w:val="00911F36"/>
    <w:rsid w:val="0091422A"/>
    <w:rsid w:val="00915C78"/>
    <w:rsid w:val="00921C9A"/>
    <w:rsid w:val="00921DE0"/>
    <w:rsid w:val="009262BA"/>
    <w:rsid w:val="00940CAF"/>
    <w:rsid w:val="00941C0F"/>
    <w:rsid w:val="009439F3"/>
    <w:rsid w:val="009441CD"/>
    <w:rsid w:val="00945066"/>
    <w:rsid w:val="00945A72"/>
    <w:rsid w:val="0095714F"/>
    <w:rsid w:val="00963288"/>
    <w:rsid w:val="00971A51"/>
    <w:rsid w:val="00976950"/>
    <w:rsid w:val="0098099D"/>
    <w:rsid w:val="00980D88"/>
    <w:rsid w:val="009872F4"/>
    <w:rsid w:val="00987FBF"/>
    <w:rsid w:val="00994D65"/>
    <w:rsid w:val="00995ADB"/>
    <w:rsid w:val="009B27FB"/>
    <w:rsid w:val="009B4351"/>
    <w:rsid w:val="009C00E5"/>
    <w:rsid w:val="009E05A8"/>
    <w:rsid w:val="009E153A"/>
    <w:rsid w:val="009F07CE"/>
    <w:rsid w:val="00A11674"/>
    <w:rsid w:val="00A26659"/>
    <w:rsid w:val="00A32F93"/>
    <w:rsid w:val="00A33F25"/>
    <w:rsid w:val="00A4208C"/>
    <w:rsid w:val="00A47DBF"/>
    <w:rsid w:val="00A64308"/>
    <w:rsid w:val="00A64432"/>
    <w:rsid w:val="00A66757"/>
    <w:rsid w:val="00A75285"/>
    <w:rsid w:val="00A7626F"/>
    <w:rsid w:val="00A8019D"/>
    <w:rsid w:val="00A83B84"/>
    <w:rsid w:val="00A86DD1"/>
    <w:rsid w:val="00A9092C"/>
    <w:rsid w:val="00AA45B7"/>
    <w:rsid w:val="00AB349D"/>
    <w:rsid w:val="00AB466F"/>
    <w:rsid w:val="00AC11D8"/>
    <w:rsid w:val="00AC3F45"/>
    <w:rsid w:val="00AC5A3C"/>
    <w:rsid w:val="00AD11BC"/>
    <w:rsid w:val="00AD7EAD"/>
    <w:rsid w:val="00AF7505"/>
    <w:rsid w:val="00B1122B"/>
    <w:rsid w:val="00B13BF9"/>
    <w:rsid w:val="00B161AB"/>
    <w:rsid w:val="00B22714"/>
    <w:rsid w:val="00B25917"/>
    <w:rsid w:val="00B2758B"/>
    <w:rsid w:val="00B30532"/>
    <w:rsid w:val="00B30C09"/>
    <w:rsid w:val="00B3120E"/>
    <w:rsid w:val="00B35E55"/>
    <w:rsid w:val="00B36CF9"/>
    <w:rsid w:val="00B41332"/>
    <w:rsid w:val="00B41BBF"/>
    <w:rsid w:val="00B51EB4"/>
    <w:rsid w:val="00B54584"/>
    <w:rsid w:val="00B618B7"/>
    <w:rsid w:val="00B84627"/>
    <w:rsid w:val="00BA08E0"/>
    <w:rsid w:val="00BA4D4E"/>
    <w:rsid w:val="00BB3300"/>
    <w:rsid w:val="00BC0CA6"/>
    <w:rsid w:val="00BE1347"/>
    <w:rsid w:val="00BF7CCB"/>
    <w:rsid w:val="00C00055"/>
    <w:rsid w:val="00C10682"/>
    <w:rsid w:val="00C20431"/>
    <w:rsid w:val="00C30B9E"/>
    <w:rsid w:val="00C34221"/>
    <w:rsid w:val="00C36EF4"/>
    <w:rsid w:val="00C43F56"/>
    <w:rsid w:val="00C4783B"/>
    <w:rsid w:val="00C5090D"/>
    <w:rsid w:val="00C578FC"/>
    <w:rsid w:val="00C62B92"/>
    <w:rsid w:val="00C630DF"/>
    <w:rsid w:val="00C63F06"/>
    <w:rsid w:val="00C76B86"/>
    <w:rsid w:val="00C8205F"/>
    <w:rsid w:val="00C82B8E"/>
    <w:rsid w:val="00C87CA3"/>
    <w:rsid w:val="00C93546"/>
    <w:rsid w:val="00C9558F"/>
    <w:rsid w:val="00C95EF8"/>
    <w:rsid w:val="00CA5210"/>
    <w:rsid w:val="00CA5CA6"/>
    <w:rsid w:val="00CB0BB3"/>
    <w:rsid w:val="00CB3D72"/>
    <w:rsid w:val="00CC407E"/>
    <w:rsid w:val="00CC77C6"/>
    <w:rsid w:val="00CE0DBD"/>
    <w:rsid w:val="00CE5B6D"/>
    <w:rsid w:val="00CE652A"/>
    <w:rsid w:val="00CE68C6"/>
    <w:rsid w:val="00CF0135"/>
    <w:rsid w:val="00D126FE"/>
    <w:rsid w:val="00D14538"/>
    <w:rsid w:val="00D168BA"/>
    <w:rsid w:val="00D21735"/>
    <w:rsid w:val="00D240AC"/>
    <w:rsid w:val="00D25DB9"/>
    <w:rsid w:val="00D315A2"/>
    <w:rsid w:val="00D31CD7"/>
    <w:rsid w:val="00D32935"/>
    <w:rsid w:val="00D35000"/>
    <w:rsid w:val="00D42502"/>
    <w:rsid w:val="00D4295D"/>
    <w:rsid w:val="00D43153"/>
    <w:rsid w:val="00D431FB"/>
    <w:rsid w:val="00D434EA"/>
    <w:rsid w:val="00D451A9"/>
    <w:rsid w:val="00D46CFC"/>
    <w:rsid w:val="00D5338D"/>
    <w:rsid w:val="00D60955"/>
    <w:rsid w:val="00D7262E"/>
    <w:rsid w:val="00D740B8"/>
    <w:rsid w:val="00D911F8"/>
    <w:rsid w:val="00D92A28"/>
    <w:rsid w:val="00DA1E55"/>
    <w:rsid w:val="00DA538D"/>
    <w:rsid w:val="00DB0146"/>
    <w:rsid w:val="00DC0CC2"/>
    <w:rsid w:val="00DC6AF8"/>
    <w:rsid w:val="00DD3EF1"/>
    <w:rsid w:val="00DE1333"/>
    <w:rsid w:val="00DE20D5"/>
    <w:rsid w:val="00DE2D82"/>
    <w:rsid w:val="00DF3661"/>
    <w:rsid w:val="00E0420E"/>
    <w:rsid w:val="00E0711E"/>
    <w:rsid w:val="00E24FAD"/>
    <w:rsid w:val="00E36377"/>
    <w:rsid w:val="00E66B7F"/>
    <w:rsid w:val="00E7050E"/>
    <w:rsid w:val="00E70F7C"/>
    <w:rsid w:val="00E81F9D"/>
    <w:rsid w:val="00EA110D"/>
    <w:rsid w:val="00EA2616"/>
    <w:rsid w:val="00EB16BF"/>
    <w:rsid w:val="00EB3690"/>
    <w:rsid w:val="00EC7529"/>
    <w:rsid w:val="00ED49EC"/>
    <w:rsid w:val="00ED6681"/>
    <w:rsid w:val="00EE3FD0"/>
    <w:rsid w:val="00EE7375"/>
    <w:rsid w:val="00EF11B8"/>
    <w:rsid w:val="00EF2C4A"/>
    <w:rsid w:val="00EF585A"/>
    <w:rsid w:val="00EF6776"/>
    <w:rsid w:val="00EF7397"/>
    <w:rsid w:val="00F040DC"/>
    <w:rsid w:val="00F04C32"/>
    <w:rsid w:val="00F1033D"/>
    <w:rsid w:val="00F14CAD"/>
    <w:rsid w:val="00F15024"/>
    <w:rsid w:val="00F161BE"/>
    <w:rsid w:val="00F22528"/>
    <w:rsid w:val="00F22FC8"/>
    <w:rsid w:val="00F23152"/>
    <w:rsid w:val="00F23864"/>
    <w:rsid w:val="00F365B1"/>
    <w:rsid w:val="00F37140"/>
    <w:rsid w:val="00F45898"/>
    <w:rsid w:val="00F46BF6"/>
    <w:rsid w:val="00F52B28"/>
    <w:rsid w:val="00F77CCF"/>
    <w:rsid w:val="00F91A84"/>
    <w:rsid w:val="00F95130"/>
    <w:rsid w:val="00F9586F"/>
    <w:rsid w:val="00F96F47"/>
    <w:rsid w:val="00F9747A"/>
    <w:rsid w:val="00FA1DD8"/>
    <w:rsid w:val="00FA6925"/>
    <w:rsid w:val="00FB022D"/>
    <w:rsid w:val="00FB0BB0"/>
    <w:rsid w:val="00FB1B82"/>
    <w:rsid w:val="00FC4B30"/>
    <w:rsid w:val="00FD550B"/>
    <w:rsid w:val="00FD638F"/>
    <w:rsid w:val="00FD6ACD"/>
    <w:rsid w:val="00FD7300"/>
    <w:rsid w:val="00FE564C"/>
    <w:rsid w:val="00FF0F86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9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8420213602331981E-2"/>
          <c:y val="6.0038448371211126E-2"/>
          <c:w val="0.97297768066680679"/>
          <c:h val="0.88178910277051092"/>
        </c:manualLayout>
      </c:layout>
      <c:lineChart>
        <c:grouping val="standard"/>
        <c:ser>
          <c:idx val="2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880883121118552E-2"/>
                  <c:y val="2.866187414052000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5794032090793451E-2"/>
                  <c:y val="-1.719712448431209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596773415144356E-2"/>
                  <c:y val="5.3502165062303847E-2"/>
                </c:manualLayout>
              </c:layout>
              <c:dLblPos val="r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2109170363537246E-2"/>
                  <c:y val="-1.3375541265576205E-2"/>
                </c:manualLayout>
              </c:layout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8262979393500764E-3"/>
                  <c:y val="-3.2483457359256264E-2"/>
                </c:manualLayout>
              </c:layout>
              <c:dLblPos val="r"/>
              <c:showVal val="1"/>
            </c:dLbl>
            <c:dLbl>
              <c:idx val="28"/>
              <c:delete val="1"/>
            </c:dLbl>
            <c:dLbl>
              <c:idx val="29"/>
              <c:layout>
                <c:manualLayout>
                  <c:x val="-2.4565744848374756E-2"/>
                  <c:y val="1.9107916093679945E-2"/>
                </c:manualLayout>
              </c:layout>
              <c:dLblPos val="r"/>
              <c:showVal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3.1935468302887141E-2"/>
                  <c:y val="-1.9107916093679945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-3.0963871451552759E-6"/>
                  <c:y val="-2.2929525113708608E-2"/>
                </c:manualLayout>
              </c:layout>
              <c:dLblPos val="r"/>
              <c:showVal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layout>
                <c:manualLayout>
                  <c:x val="4.9131489696749514E-3"/>
                  <c:y val="-1.146474965620819E-2"/>
                </c:manualLayout>
              </c:layout>
              <c:dLblPos val="r"/>
              <c:showVal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layout>
                <c:manualLayout>
                  <c:x val="-2.333745760595601E-2"/>
                  <c:y val="-1.7197124484312008E-2"/>
                </c:manualLayout>
              </c:layout>
              <c:dLblPos val="r"/>
              <c:showVal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layout>
                <c:manualLayout>
                  <c:x val="-3.0707181060468398E-2"/>
                  <c:y val="-1.9107916093679945E-2"/>
                </c:manualLayout>
              </c:layout>
              <c:dLblPos val="r"/>
              <c:showVal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layout>
                <c:manualLayout>
                  <c:x val="-8.5980106969311496E-3"/>
                  <c:y val="-3.0572665749887887E-2"/>
                </c:manualLayout>
              </c:layout>
              <c:dLblPos val="r"/>
              <c:showVal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layout>
                <c:manualLayout>
                  <c:x val="-7.3697234545125404E-3"/>
                  <c:y val="-2.1018707703047992E-2"/>
                </c:manualLayout>
              </c:layout>
              <c:dLblPos val="r"/>
              <c:showVal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3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layout>
                <c:manualLayout>
                  <c:x val="-2.2119815668203119E-2"/>
                  <c:y val="-6.4981208452622424E-2"/>
                </c:manualLayout>
              </c:layout>
              <c:dLblPos val="r"/>
              <c:showVal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delete val="1"/>
            </c:dLbl>
            <c:dLbl>
              <c:idx val="118"/>
              <c:delete val="1"/>
            </c:dLbl>
            <c:dLbl>
              <c:idx val="119"/>
              <c:delete val="1"/>
            </c:dLbl>
            <c:dLbl>
              <c:idx val="120"/>
              <c:delete val="1"/>
            </c:dLbl>
            <c:dLbl>
              <c:idx val="121"/>
              <c:delete val="1"/>
            </c:dLbl>
            <c:dLbl>
              <c:idx val="122"/>
              <c:delete val="1"/>
            </c:dLbl>
            <c:dLbl>
              <c:idx val="123"/>
              <c:delete val="1"/>
            </c:dLbl>
            <c:dLbl>
              <c:idx val="124"/>
              <c:delete val="1"/>
            </c:dLbl>
            <c:dLbl>
              <c:idx val="125"/>
              <c:delete val="1"/>
            </c:dLbl>
            <c:dLbl>
              <c:idx val="126"/>
              <c:delete val="1"/>
            </c:dLbl>
            <c:dLbl>
              <c:idx val="127"/>
              <c:delete val="1"/>
            </c:dLbl>
            <c:dLbl>
              <c:idx val="128"/>
              <c:delete val="1"/>
            </c:dLbl>
            <c:dLbl>
              <c:idx val="129"/>
              <c:delete val="1"/>
            </c:dLbl>
            <c:dLbl>
              <c:idx val="130"/>
              <c:delete val="1"/>
            </c:dLbl>
            <c:dLbl>
              <c:idx val="131"/>
              <c:delete val="1"/>
            </c:dLbl>
            <c:dLbl>
              <c:idx val="132"/>
              <c:delete val="1"/>
            </c:dLbl>
            <c:dLbl>
              <c:idx val="133"/>
              <c:delete val="1"/>
            </c:dLbl>
            <c:dLbl>
              <c:idx val="134"/>
              <c:delete val="1"/>
            </c:dLbl>
            <c:dLbl>
              <c:idx val="135"/>
              <c:delete val="1"/>
            </c:dLbl>
            <c:dLbl>
              <c:idx val="136"/>
              <c:delete val="1"/>
            </c:dLbl>
            <c:dLbl>
              <c:idx val="137"/>
              <c:layout>
                <c:manualLayout>
                  <c:x val="-9.0937019969278068E-2"/>
                  <c:y val="3.24892498805543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showVal val="1"/>
            </c:dLbl>
            <c:dLbl>
              <c:idx val="138"/>
              <c:delete val="1"/>
            </c:dLbl>
            <c:dLbl>
              <c:idx val="139"/>
              <c:delete val="1"/>
            </c:dLbl>
            <c:dLbl>
              <c:idx val="140"/>
              <c:delete val="1"/>
            </c:dLbl>
            <c:dLbl>
              <c:idx val="141"/>
              <c:delete val="1"/>
            </c:dLbl>
            <c:dLbl>
              <c:idx val="142"/>
              <c:delete val="1"/>
            </c:dLbl>
            <c:dLbl>
              <c:idx val="143"/>
              <c:delete val="1"/>
            </c:dLbl>
            <c:dLbl>
              <c:idx val="144"/>
              <c:layout>
                <c:manualLayout>
                  <c:x val="-2.4577572964669748E-3"/>
                  <c:y val="-2.102260628792639E-2"/>
                </c:manualLayout>
              </c:layout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Val val="1"/>
          </c:dLbls>
          <c:cat>
            <c:numRef>
              <c:f>Лист1!$AP$1:$GD$1</c:f>
              <c:numCache>
                <c:formatCode>d/m;@</c:formatCode>
                <c:ptCount val="145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</c:numCache>
            </c:numRef>
          </c:cat>
          <c:val>
            <c:numRef>
              <c:f>Лист1!$AP$8:$GD$8</c:f>
              <c:numCache>
                <c:formatCode>0</c:formatCode>
                <c:ptCount val="145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  <c:pt idx="109">
                  <c:v>540</c:v>
                </c:pt>
                <c:pt idx="110">
                  <c:v>526</c:v>
                </c:pt>
                <c:pt idx="111">
                  <c:v>504</c:v>
                </c:pt>
                <c:pt idx="112">
                  <c:v>509</c:v>
                </c:pt>
                <c:pt idx="113">
                  <c:v>491</c:v>
                </c:pt>
                <c:pt idx="114">
                  <c:v>453</c:v>
                </c:pt>
                <c:pt idx="115">
                  <c:v>451</c:v>
                </c:pt>
                <c:pt idx="116">
                  <c:v>448</c:v>
                </c:pt>
                <c:pt idx="117">
                  <c:v>444</c:v>
                </c:pt>
                <c:pt idx="118">
                  <c:v>420</c:v>
                </c:pt>
                <c:pt idx="119">
                  <c:v>419</c:v>
                </c:pt>
                <c:pt idx="120">
                  <c:v>413</c:v>
                </c:pt>
                <c:pt idx="121">
                  <c:v>406</c:v>
                </c:pt>
                <c:pt idx="122">
                  <c:v>385</c:v>
                </c:pt>
                <c:pt idx="123">
                  <c:v>377</c:v>
                </c:pt>
                <c:pt idx="124">
                  <c:v>368</c:v>
                </c:pt>
                <c:pt idx="125">
                  <c:v>374</c:v>
                </c:pt>
                <c:pt idx="126">
                  <c:v>378</c:v>
                </c:pt>
                <c:pt idx="127">
                  <c:v>383</c:v>
                </c:pt>
                <c:pt idx="128">
                  <c:v>376</c:v>
                </c:pt>
                <c:pt idx="129">
                  <c:v>377</c:v>
                </c:pt>
                <c:pt idx="130">
                  <c:v>371</c:v>
                </c:pt>
                <c:pt idx="131">
                  <c:v>385</c:v>
                </c:pt>
                <c:pt idx="132">
                  <c:v>386</c:v>
                </c:pt>
                <c:pt idx="133">
                  <c:v>396</c:v>
                </c:pt>
                <c:pt idx="134">
                  <c:v>409</c:v>
                </c:pt>
                <c:pt idx="135">
                  <c:v>387</c:v>
                </c:pt>
                <c:pt idx="136">
                  <c:v>397</c:v>
                </c:pt>
                <c:pt idx="137">
                  <c:v>391</c:v>
                </c:pt>
                <c:pt idx="138">
                  <c:v>413</c:v>
                </c:pt>
                <c:pt idx="139">
                  <c:v>422</c:v>
                </c:pt>
                <c:pt idx="140">
                  <c:v>409</c:v>
                </c:pt>
                <c:pt idx="141">
                  <c:v>420</c:v>
                </c:pt>
                <c:pt idx="142">
                  <c:v>411</c:v>
                </c:pt>
                <c:pt idx="143">
                  <c:v>421</c:v>
                </c:pt>
                <c:pt idx="144">
                  <c:v>429</c:v>
                </c:pt>
              </c:numCache>
            </c:numRef>
          </c:val>
        </c:ser>
        <c:marker val="1"/>
        <c:axId val="95601024"/>
        <c:axId val="95602560"/>
      </c:lineChart>
      <c:dateAx>
        <c:axId val="95601024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95602560"/>
        <c:crosses val="autoZero"/>
        <c:auto val="1"/>
        <c:lblOffset val="100"/>
        <c:baseTimeUnit val="days"/>
      </c:dateAx>
      <c:valAx>
        <c:axId val="95602560"/>
        <c:scaling>
          <c:orientation val="minMax"/>
        </c:scaling>
        <c:delete val="1"/>
        <c:axPos val="l"/>
        <c:numFmt formatCode="0" sourceLinked="1"/>
        <c:tickLblPos val="none"/>
        <c:crossAx val="9560102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798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по Уральскому федеральному округу</a:t>
            </a:r>
          </a:p>
          <a:p>
            <a:pPr>
              <a:defRPr sz="1798"/>
            </a:pPr>
            <a:r>
              <a:rPr lang="ru-RU" sz="1799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2250643213033713E-2"/>
          <c:y val="0.1088190851658794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141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Лист1!$AP$1:$GD$1</c:f>
              <c:numCache>
                <c:formatCode>d/m;@</c:formatCode>
                <c:ptCount val="145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</c:numCache>
            </c:numRef>
          </c:cat>
          <c:val>
            <c:numRef>
              <c:f>Лист1!$AP$9:$GD$9</c:f>
              <c:numCache>
                <c:formatCode>0</c:formatCode>
                <c:ptCount val="145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  <c:pt idx="109">
                  <c:v>75368</c:v>
                </c:pt>
                <c:pt idx="110">
                  <c:v>75894</c:v>
                </c:pt>
                <c:pt idx="111">
                  <c:v>76398</c:v>
                </c:pt>
                <c:pt idx="112">
                  <c:v>76907</c:v>
                </c:pt>
                <c:pt idx="113">
                  <c:v>77398</c:v>
                </c:pt>
                <c:pt idx="114">
                  <c:v>77851</c:v>
                </c:pt>
                <c:pt idx="115">
                  <c:v>78302</c:v>
                </c:pt>
                <c:pt idx="116">
                  <c:v>78750</c:v>
                </c:pt>
                <c:pt idx="117" formatCode="General">
                  <c:v>79194</c:v>
                </c:pt>
                <c:pt idx="118">
                  <c:v>79614</c:v>
                </c:pt>
                <c:pt idx="119">
                  <c:v>80033</c:v>
                </c:pt>
                <c:pt idx="120">
                  <c:v>80446</c:v>
                </c:pt>
                <c:pt idx="121">
                  <c:v>80852</c:v>
                </c:pt>
                <c:pt idx="122">
                  <c:v>81237</c:v>
                </c:pt>
                <c:pt idx="123">
                  <c:v>81614</c:v>
                </c:pt>
                <c:pt idx="124">
                  <c:v>81982</c:v>
                </c:pt>
                <c:pt idx="125">
                  <c:v>82356</c:v>
                </c:pt>
                <c:pt idx="126">
                  <c:v>82734</c:v>
                </c:pt>
                <c:pt idx="127" formatCode="General">
                  <c:v>83112</c:v>
                </c:pt>
                <c:pt idx="128" formatCode="General">
                  <c:v>83488</c:v>
                </c:pt>
                <c:pt idx="129" formatCode="General">
                  <c:v>83864</c:v>
                </c:pt>
                <c:pt idx="130" formatCode="General">
                  <c:v>84240</c:v>
                </c:pt>
                <c:pt idx="131" formatCode="General">
                  <c:v>84621</c:v>
                </c:pt>
                <c:pt idx="132" formatCode="General">
                  <c:v>84998.666666666701</c:v>
                </c:pt>
                <c:pt idx="133" formatCode="General">
                  <c:v>85378.555555555606</c:v>
                </c:pt>
                <c:pt idx="134" formatCode="General">
                  <c:v>85812</c:v>
                </c:pt>
                <c:pt idx="135" formatCode="General">
                  <c:v>86199</c:v>
                </c:pt>
                <c:pt idx="136">
                  <c:v>86596</c:v>
                </c:pt>
                <c:pt idx="137" formatCode="General">
                  <c:v>86987</c:v>
                </c:pt>
                <c:pt idx="138">
                  <c:v>87400</c:v>
                </c:pt>
                <c:pt idx="139" formatCode="General">
                  <c:v>87822</c:v>
                </c:pt>
                <c:pt idx="140" formatCode="General">
                  <c:v>88231</c:v>
                </c:pt>
                <c:pt idx="141" formatCode="General">
                  <c:v>88823</c:v>
                </c:pt>
                <c:pt idx="142" formatCode="General">
                  <c:v>89234</c:v>
                </c:pt>
                <c:pt idx="143" formatCode="General">
                  <c:v>89495</c:v>
                </c:pt>
                <c:pt idx="144" formatCode="General">
                  <c:v>89924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Лист1!$AP$1:$GD$1</c:f>
              <c:numCache>
                <c:formatCode>d/m;@</c:formatCode>
                <c:ptCount val="145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</c:numCache>
            </c:numRef>
          </c:cat>
          <c:val>
            <c:numRef>
              <c:f>Лист1!$AP$11:$GD$11</c:f>
              <c:numCache>
                <c:formatCode>General</c:formatCode>
                <c:ptCount val="145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  <c:pt idx="109">
                  <c:v>62906</c:v>
                </c:pt>
                <c:pt idx="110">
                  <c:v>63304</c:v>
                </c:pt>
                <c:pt idx="111">
                  <c:v>63924</c:v>
                </c:pt>
                <c:pt idx="112">
                  <c:v>64885</c:v>
                </c:pt>
                <c:pt idx="113">
                  <c:v>65294</c:v>
                </c:pt>
                <c:pt idx="114">
                  <c:v>65748</c:v>
                </c:pt>
                <c:pt idx="115">
                  <c:v>66365</c:v>
                </c:pt>
                <c:pt idx="116">
                  <c:v>67024</c:v>
                </c:pt>
                <c:pt idx="117">
                  <c:v>67626</c:v>
                </c:pt>
                <c:pt idx="118">
                  <c:v>68224</c:v>
                </c:pt>
                <c:pt idx="119">
                  <c:v>68913</c:v>
                </c:pt>
                <c:pt idx="120">
                  <c:v>69173</c:v>
                </c:pt>
                <c:pt idx="121">
                  <c:v>69607</c:v>
                </c:pt>
                <c:pt idx="122">
                  <c:v>70130</c:v>
                </c:pt>
                <c:pt idx="123">
                  <c:v>70595</c:v>
                </c:pt>
                <c:pt idx="124">
                  <c:v>71108</c:v>
                </c:pt>
                <c:pt idx="125">
                  <c:v>71428</c:v>
                </c:pt>
                <c:pt idx="126">
                  <c:v>71878</c:v>
                </c:pt>
                <c:pt idx="127">
                  <c:v>72056</c:v>
                </c:pt>
                <c:pt idx="128">
                  <c:v>72240</c:v>
                </c:pt>
                <c:pt idx="129">
                  <c:v>72574</c:v>
                </c:pt>
                <c:pt idx="130">
                  <c:v>72880</c:v>
                </c:pt>
                <c:pt idx="131">
                  <c:v>73217</c:v>
                </c:pt>
                <c:pt idx="132">
                  <c:v>73511</c:v>
                </c:pt>
                <c:pt idx="133">
                  <c:v>73784</c:v>
                </c:pt>
                <c:pt idx="134">
                  <c:v>74079</c:v>
                </c:pt>
                <c:pt idx="135">
                  <c:v>74281</c:v>
                </c:pt>
                <c:pt idx="136">
                  <c:v>74583</c:v>
                </c:pt>
                <c:pt idx="137">
                  <c:v>74841</c:v>
                </c:pt>
                <c:pt idx="138">
                  <c:v>75168</c:v>
                </c:pt>
                <c:pt idx="139">
                  <c:v>75436</c:v>
                </c:pt>
                <c:pt idx="140">
                  <c:v>75711</c:v>
                </c:pt>
                <c:pt idx="141">
                  <c:v>75910</c:v>
                </c:pt>
                <c:pt idx="142">
                  <c:v>76127</c:v>
                </c:pt>
                <c:pt idx="143">
                  <c:v>76335</c:v>
                </c:pt>
                <c:pt idx="144">
                  <c:v>76604</c:v>
                </c:pt>
              </c:numCache>
            </c:numRef>
          </c:val>
        </c:ser>
        <c:marker val="1"/>
        <c:axId val="87254912"/>
        <c:axId val="87256448"/>
      </c:lineChart>
      <c:dateAx>
        <c:axId val="87254912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7256448"/>
        <c:crosses val="autoZero"/>
        <c:auto val="1"/>
        <c:lblOffset val="100"/>
        <c:baseTimeUnit val="days"/>
      </c:dateAx>
      <c:valAx>
        <c:axId val="87256448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18">
            <a:noFill/>
          </a:ln>
        </c:spPr>
        <c:crossAx val="87254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5680717600362"/>
          <c:y val="0.37722226189162583"/>
          <c:w val="0.41438976990621967"/>
          <c:h val="4.3410757499323584E-2"/>
        </c:manualLayout>
      </c:layout>
      <c:txPr>
        <a:bodyPr/>
        <a:lstStyle/>
        <a:p>
          <a:pPr>
            <a:defRPr sz="17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59A2-3AFA-4044-8B08-4E09D80F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63</cp:revision>
  <cp:lastPrinted>2020-08-11T08:42:00Z</cp:lastPrinted>
  <dcterms:created xsi:type="dcterms:W3CDTF">2020-08-12T08:17:00Z</dcterms:created>
  <dcterms:modified xsi:type="dcterms:W3CDTF">2020-09-16T08:44:00Z</dcterms:modified>
</cp:coreProperties>
</file>